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0411AC20"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433740">
        <w:rPr>
          <w:rFonts w:ascii="Book Antiqua" w:hAnsi="Book Antiqua" w:cs="Arial"/>
          <w:b/>
          <w:bCs/>
          <w:noProof/>
          <w:color w:val="0000FF"/>
        </w:rPr>
        <w:t>Construction of RCC revetment wall for protection of 05 nos towers (L-82 &amp; 83 of 400 kV D/C Meerut-Mandola Ckt-1 &amp; 2, L-35 of 400 kV S/C Dadri-Panipat Ckt-1, L-98 of 400 kV S/C Dadri-Kaithal and Location-363 of 765 kV S/C Bhiwani- Meerut under Meerut TLM</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10C385A1"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433740">
                    <w:rPr>
                      <w:rFonts w:ascii="Book Antiqua" w:hAnsi="Book Antiqua" w:cs="Arial"/>
                      <w:b/>
                      <w:bCs/>
                      <w:noProof/>
                      <w:color w:val="0000FF"/>
                    </w:rPr>
                    <w:t>Construction of RCC revetment wall for protection of 05 nos towers (L-82 &amp; 83 of 400 kV D/C Meerut-Mandola Ckt-1 &amp; 2, L-35 of 400 kV S/C Dadri-Panipat Ckt-1, L-98 of 400 kV S/C Dadri-Kaithal and Location-363 of 765 kV S/C Bhiwani- Meerut under Meerut TLM</w:t>
                  </w:r>
                  <w:r w:rsidRPr="006C5B6F">
                    <w:rPr>
                      <w:rFonts w:ascii="Book Antiqua" w:hAnsi="Book Antiqua" w:cs="Arial"/>
                      <w:b/>
                      <w:bCs/>
                      <w:color w:val="0000FF"/>
                    </w:rPr>
                    <w:fldChar w:fldCharType="end"/>
                  </w:r>
                </w:p>
              </w:tc>
              <w:tc>
                <w:tcPr>
                  <w:tcW w:w="2439" w:type="dxa"/>
                  <w:vAlign w:val="center"/>
                </w:tcPr>
                <w:p w14:paraId="06710E02" w14:textId="1E75AC19" w:rsidR="00F43AC1" w:rsidRPr="006C5B6F" w:rsidRDefault="00C85EA6" w:rsidP="00F43AC1">
                  <w:pPr>
                    <w:rPr>
                      <w:rFonts w:ascii="Book Antiqua" w:eastAsia="MS Mincho" w:hAnsi="Book Antiqua" w:cs="Arial"/>
                    </w:rPr>
                  </w:pPr>
                  <w:r>
                    <w:rPr>
                      <w:rFonts w:ascii="Book Antiqua" w:hAnsi="Book Antiqua" w:cs="Arial"/>
                      <w:b/>
                      <w:bCs/>
                      <w:color w:val="0000FF"/>
                    </w:rPr>
                    <w:t>Six</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6</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w:t>
            </w:r>
            <w:r w:rsidRPr="006C5B6F">
              <w:rPr>
                <w:rFonts w:ascii="Book Antiqua" w:hAnsi="Book Antiqua" w:cs="Calibri"/>
              </w:rPr>
              <w:lastRenderedPageBreak/>
              <w:t>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w:t>
            </w:r>
            <w:r w:rsidRPr="006C5B6F">
              <w:rPr>
                <w:rFonts w:ascii="Book Antiqua" w:hAnsi="Book Antiqua"/>
              </w:rPr>
              <w:lastRenderedPageBreak/>
              <w:t xml:space="preserve">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w:t>
            </w:r>
            <w:r w:rsidRPr="006C5B6F">
              <w:rPr>
                <w:rFonts w:ascii="Book Antiqua" w:hAnsi="Book Antiqua"/>
              </w:rPr>
              <w:lastRenderedPageBreak/>
              <w:t>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w:t>
            </w:r>
            <w:r w:rsidRPr="006C5B6F">
              <w:rPr>
                <w:rFonts w:ascii="Book Antiqua" w:hAnsi="Book Antiqua"/>
              </w:rPr>
              <w:lastRenderedPageBreak/>
              <w:t xml:space="preserve">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E7A9D1F" w14:textId="0198D976" w:rsidR="00B37626" w:rsidRPr="006C5B6F" w:rsidRDefault="00B37626" w:rsidP="00B37626">
            <w:pPr>
              <w:pStyle w:val="Default"/>
              <w:ind w:left="938" w:hanging="938"/>
              <w:jc w:val="both"/>
            </w:pPr>
            <w:r w:rsidRPr="006C5B6F">
              <w:rPr>
                <w:b/>
                <w:bCs/>
              </w:rPr>
              <w:t>8.3.1.1</w:t>
            </w:r>
            <w:r w:rsidRPr="006C5B6F">
              <w:rPr>
                <w:b/>
                <w:bCs/>
              </w:rPr>
              <w:tab/>
            </w:r>
            <w:r w:rsidRPr="006C5B6F">
              <w:rPr>
                <w:b/>
                <w:bCs/>
                <w:lang w:val="en-GB"/>
              </w:rPr>
              <w:t>Alternate Clause for CPG: Alternatively</w:t>
            </w:r>
            <w:r w:rsidRPr="006C5B6F">
              <w:t xml:space="preserve">, Security deposit </w:t>
            </w:r>
            <w:r w:rsidRPr="006C5B6F">
              <w:rPr>
                <w:b/>
                <w:bCs/>
              </w:rPr>
              <w:t>@</w:t>
            </w:r>
            <w:r w:rsidR="004C7C76">
              <w:rPr>
                <w:b/>
                <w:bCs/>
              </w:rPr>
              <w:t>10</w:t>
            </w:r>
            <w:r w:rsidRPr="006C5B6F">
              <w:rPr>
                <w:b/>
                <w:bCs/>
              </w:rPr>
              <w:t>%</w:t>
            </w:r>
            <w:r w:rsidRPr="006C5B6F">
              <w:t xml:space="preserve"> of each running bills shall be deducted towards CPG. Such deduction will be done till security deposit reaches the contract performance guarantee value. </w:t>
            </w:r>
          </w:p>
          <w:p w14:paraId="70EAB32F" w14:textId="77777777" w:rsidR="00B37626" w:rsidRPr="006C5B6F" w:rsidRDefault="00B37626" w:rsidP="00B37626">
            <w:pPr>
              <w:pStyle w:val="Default"/>
              <w:ind w:left="938" w:hanging="938"/>
              <w:jc w:val="both"/>
            </w:pPr>
          </w:p>
          <w:p w14:paraId="76E8F4E7" w14:textId="439387C2" w:rsidR="00B37626" w:rsidRPr="006C5B6F" w:rsidRDefault="00B37626" w:rsidP="00B37626">
            <w:pPr>
              <w:pStyle w:val="Default"/>
              <w:ind w:left="1352" w:hanging="414"/>
              <w:jc w:val="both"/>
            </w:pPr>
            <w:r w:rsidRPr="006C5B6F">
              <w:t xml:space="preserve">(a) </w:t>
            </w:r>
            <w:r w:rsidRPr="006C5B6F">
              <w:rPr>
                <w:lang w:val="en-GB"/>
              </w:rPr>
              <w:t xml:space="preserve">In case, the contractor wishes to opt for Security Deposit (Alternative Clause for CPG i.e. clause </w:t>
            </w:r>
            <w:r w:rsidRPr="006C5B6F">
              <w:rPr>
                <w:color w:val="FF0000"/>
                <w:lang w:val="en-GB"/>
              </w:rPr>
              <w:lastRenderedPageBreak/>
              <w:t>8.3.1.1</w:t>
            </w:r>
            <w:r w:rsidRPr="006C5B6F">
              <w:rPr>
                <w:lang w:val="en-GB"/>
              </w:rPr>
              <w:t xml:space="preserve"> above), in place of submission of CPG, then the contractor shall submit </w:t>
            </w:r>
            <w:proofErr w:type="gramStart"/>
            <w:r w:rsidRPr="006C5B6F">
              <w:rPr>
                <w:lang w:val="en-GB"/>
              </w:rPr>
              <w:t>their  consent</w:t>
            </w:r>
            <w:proofErr w:type="gramEnd"/>
            <w:r w:rsidRPr="006C5B6F">
              <w:rPr>
                <w:lang w:val="en-GB"/>
              </w:rPr>
              <w:t xml:space="preserve"> regarding the same in writing to Engineer-in-Charge within 28 days from </w:t>
            </w:r>
            <w:r w:rsidRPr="006C5B6F">
              <w:t>the date of issue of Notification of Award {issue of Letter of Awar</w:t>
            </w:r>
            <w:r w:rsidR="00991C74" w:rsidRPr="006C5B6F">
              <w:t>d</w:t>
            </w:r>
            <w:r w:rsidRPr="006C5B6F">
              <w:t>}.</w:t>
            </w:r>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w:t>
            </w:r>
            <w:r w:rsidRPr="006C5B6F">
              <w:lastRenderedPageBreak/>
              <w:t xml:space="preserve">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2DBB3C58"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433740">
                    <w:rPr>
                      <w:rFonts w:ascii="Book Antiqua" w:hAnsi="Book Antiqua" w:cs="Book Antiqua"/>
                      <w:b/>
                      <w:bCs/>
                      <w:noProof/>
                      <w:color w:val="0033CC"/>
                      <w:lang w:bidi="hi-IN"/>
                    </w:rPr>
                    <w:t>Construction of RCC revetment wall for protection of 05 nos towers (L-82 &amp; 83 of 400 kV D/C Meerut-Mandola Ckt-1 &amp; 2, L-35 of 400 kV S/C Dadri-Panipat Ckt-1, L-98 of 400 kV S/C Dadri-Kaithal and Location-363 of 765 kV S/C Bhiwani- Meerut under Meerut TLM</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lastRenderedPageBreak/>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w:t>
            </w:r>
            <w:r w:rsidRPr="006C5B6F">
              <w:rPr>
                <w:rFonts w:ascii="Book Antiqua" w:hAnsi="Book Antiqua"/>
              </w:rPr>
              <w:lastRenderedPageBreak/>
              <w:t>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CC3A47"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CC3A47" w:rsidRDefault="00F60CE0" w:rsidP="00F60CE0">
            <w:pPr>
              <w:widowControl w:val="0"/>
              <w:autoSpaceDE w:val="0"/>
              <w:autoSpaceDN w:val="0"/>
              <w:adjustRightInd w:val="0"/>
              <w:ind w:left="671" w:right="27" w:hanging="671"/>
              <w:jc w:val="both"/>
              <w:rPr>
                <w:rFonts w:ascii="Book Antiqua" w:hAnsi="Book Antiqua"/>
              </w:rPr>
            </w:pPr>
            <w:r w:rsidRPr="00CC3A47">
              <w:rPr>
                <w:rFonts w:ascii="Book Antiqua" w:hAnsi="Book Antiqua"/>
              </w:rPr>
              <w:t>11.6</w:t>
            </w:r>
            <w:r w:rsidRPr="00CC3A47">
              <w:rPr>
                <w:rFonts w:ascii="Book Antiqua" w:hAnsi="Book Antiqua"/>
              </w:rPr>
              <w:tab/>
            </w:r>
            <w:r w:rsidRPr="00CC3A47">
              <w:rPr>
                <w:rFonts w:ascii="Book Antiqua" w:hAnsi="Book Antiqua"/>
                <w:b/>
                <w:bCs/>
              </w:rPr>
              <w:t>SFQP of POWERGRID ‘Standard Field Quality Plan’</w:t>
            </w:r>
            <w:r w:rsidRPr="00CC3A47">
              <w:rPr>
                <w:rFonts w:ascii="Book Antiqua" w:hAnsi="Book Antiqua"/>
              </w:rPr>
              <w:t xml:space="preserve"> for </w:t>
            </w:r>
            <w:r w:rsidRPr="00CC3A47">
              <w:rPr>
                <w:rFonts w:ascii="Book Antiqua" w:hAnsi="Book Antiqua"/>
                <w:color w:val="0000CC"/>
              </w:rPr>
              <w:t>“Civil works for Site Packages”</w:t>
            </w:r>
            <w:r w:rsidRPr="00CC3A47">
              <w:rPr>
                <w:rFonts w:ascii="Book Antiqua" w:hAnsi="Book Antiqua"/>
              </w:rPr>
              <w:t xml:space="preserve"> (SFQP No. - DOC No. </w:t>
            </w:r>
            <w:r w:rsidRPr="00CC3A47">
              <w:rPr>
                <w:rFonts w:ascii="Book Antiqua" w:hAnsi="Book Antiqua"/>
                <w:color w:val="0000CC"/>
              </w:rPr>
              <w:t>C/FQA/SFQP/SITE-CIVIL-2012 REV.-04 dated 03-08-2020</w:t>
            </w:r>
            <w:r w:rsidRPr="00CC3A47">
              <w:rPr>
                <w:rFonts w:ascii="Book Antiqua" w:hAnsi="Book Antiqua"/>
              </w:rPr>
              <w:t>) enclosed as Annexure-SFQP shall be followed</w:t>
            </w:r>
            <w:r w:rsidRPr="006C5B6F">
              <w:rPr>
                <w:rFonts w:ascii="Book Antiqua" w:hAnsi="Book Antiqua"/>
                <w:strike/>
              </w:rPr>
              <w:t xml:space="preserve"> </w:t>
            </w:r>
            <w:r w:rsidRPr="00CC3A47">
              <w:rPr>
                <w:rFonts w:ascii="Book Antiqua" w:hAnsi="Book Antiqua"/>
              </w:rPr>
              <w:t>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2A0BCD">
              <w:rPr>
                <w:rFonts w:ascii="Book Antiqua" w:hAnsi="Book Antiqua"/>
                <w:color w:val="0000CC"/>
              </w:rPr>
              <w:t xml:space="preserve">25% </w:t>
            </w:r>
            <w:r w:rsidR="00EB3E0D" w:rsidRPr="00E6385E">
              <w:rPr>
                <w:rFonts w:ascii="Book Antiqua" w:hAnsi="Book Antiqua" w:cs="Calibri"/>
                <w:noProof/>
              </w:rPr>
              <w:t>(Twenty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w:t>
            </w:r>
            <w:r w:rsidRPr="006C5B6F">
              <w:rPr>
                <w:rFonts w:ascii="Book Antiqua" w:hAnsi="Book Antiqua" w:cs="Calibri"/>
              </w:rPr>
              <w:lastRenderedPageBreak/>
              <w:t xml:space="preserve">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w:t>
            </w:r>
            <w:proofErr w:type="gramStart"/>
            <w:r w:rsidRPr="006C5B6F">
              <w:rPr>
                <w:rFonts w:ascii="Book Antiqua" w:hAnsi="Book Antiqua"/>
                <w:b/>
                <w:bCs/>
              </w:rPr>
              <w:t>Number</w:t>
            </w:r>
            <w:proofErr w:type="gramEnd"/>
            <w:r w:rsidRPr="006C5B6F">
              <w:rPr>
                <w:rFonts w:ascii="Book Antiqua" w:hAnsi="Book Antiqua"/>
                <w:b/>
                <w:bCs/>
              </w:rPr>
              <w:t xml:space="preserve"> and all the workers deployed by the Contractor or Sub-Contractor must be enrolled as members of Provident Fund having an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w:t>
            </w:r>
            <w:r w:rsidRPr="006C5B6F">
              <w:rPr>
                <w:rFonts w:ascii="Book Antiqua" w:hAnsi="Book Antiqua" w:cs="Calibri"/>
              </w:rPr>
              <w:lastRenderedPageBreak/>
              <w:t xml:space="preserve">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lastRenderedPageBreak/>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Workmen Compensation Policy shall be taken by the Contractor in accordance with the statutory requirement </w:t>
            </w:r>
            <w:r w:rsidRPr="006C5B6F">
              <w:rPr>
                <w:rFonts w:ascii="Book Antiqua" w:hAnsi="Book Antiqua"/>
              </w:rPr>
              <w:lastRenderedPageBreak/>
              <w:t>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w:t>
            </w:r>
            <w:r w:rsidRPr="006C5B6F">
              <w:rPr>
                <w:rFonts w:ascii="Book Antiqua" w:hAnsi="Book Antiqua"/>
              </w:rPr>
              <w:lastRenderedPageBreak/>
              <w:t xml:space="preserve">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t>
            </w:r>
            <w:r w:rsidRPr="006C5B6F">
              <w:rPr>
                <w:rFonts w:ascii="Book Antiqua" w:hAnsi="Book Antiqua"/>
              </w:rPr>
              <w:lastRenderedPageBreak/>
              <w:t>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 xml:space="preserve">Policy shall cover all the men of Contractor and its sub-contractors as per statutory </w:t>
                  </w:r>
                  <w:r w:rsidRPr="006C5B6F">
                    <w:rPr>
                      <w:rFonts w:ascii="Book Antiqua" w:hAnsi="Book Antiqua" w:cs="Mangal"/>
                    </w:rPr>
                    <w:lastRenderedPageBreak/>
                    <w:t>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t>
            </w:r>
            <w:r w:rsidRPr="006C5B6F">
              <w:rPr>
                <w:rFonts w:ascii="Book Antiqua" w:hAnsi="Book Antiqua"/>
              </w:rPr>
              <w:lastRenderedPageBreak/>
              <w:t xml:space="preserve">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 xml:space="preserve">All disputes or differences in respect of which the decision, if any, of the Project Manager and/or the Head of the Implementing Authority has not become final or binding as aforesaid shall be settled by arbitration in the manner </w:t>
            </w:r>
            <w:r w:rsidRPr="006C5B6F">
              <w:rPr>
                <w:rFonts w:ascii="Book Antiqua" w:hAnsi="Book Antiqua" w:cs="Calibri"/>
              </w:rPr>
              <w:lastRenderedPageBreak/>
              <w:t>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 xml:space="preserve">language of the arbitration proceedings and that of the documents and communications between the parties shall be English. The arbitration shall be conducted in accordance with the provisions of the Indian Arbitration and </w:t>
            </w:r>
            <w:r w:rsidRPr="006C5B6F">
              <w:rPr>
                <w:rFonts w:ascii="Book Antiqua" w:hAnsi="Book Antiqua"/>
              </w:rPr>
              <w:lastRenderedPageBreak/>
              <w:t>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w:t>
            </w:r>
            <w:proofErr w:type="gramStart"/>
            <w:r w:rsidRPr="006C5B6F">
              <w:rPr>
                <w:rFonts w:ascii="Book Antiqua" w:hAnsi="Book Antiqua" w:cs="Calibri"/>
              </w:rPr>
              <w:t>shall</w:t>
            </w:r>
            <w:proofErr w:type="gramEnd"/>
            <w:r w:rsidRPr="006C5B6F">
              <w:rPr>
                <w:rFonts w:ascii="Book Antiqua" w:hAnsi="Book Antiqua" w:cs="Calibri"/>
              </w:rPr>
              <w:t xml:space="preserve">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w:t>
            </w:r>
            <w:r w:rsidRPr="006C5B6F">
              <w:rPr>
                <w:rFonts w:ascii="Book Antiqua" w:hAnsi="Book Antiqua" w:cs="Calibri"/>
              </w:rPr>
              <w:lastRenderedPageBreak/>
              <w:t xml:space="preserve">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95305" w14:textId="77777777" w:rsidR="00B60CB7" w:rsidRDefault="00B60CB7">
      <w:r>
        <w:separator/>
      </w:r>
    </w:p>
  </w:endnote>
  <w:endnote w:type="continuationSeparator" w:id="0">
    <w:p w14:paraId="01813E31" w14:textId="77777777" w:rsidR="00B60CB7" w:rsidRDefault="00B60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5F1B5" w14:textId="77777777" w:rsidR="00B60CB7" w:rsidRDefault="00B60CB7">
      <w:r>
        <w:separator/>
      </w:r>
    </w:p>
  </w:footnote>
  <w:footnote w:type="continuationSeparator" w:id="0">
    <w:p w14:paraId="3C429FED" w14:textId="77777777" w:rsidR="00B60CB7" w:rsidRDefault="00B60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225F"/>
    <w:rsid w:val="00014D2B"/>
    <w:rsid w:val="00014EC1"/>
    <w:rsid w:val="000176A1"/>
    <w:rsid w:val="00020720"/>
    <w:rsid w:val="00024778"/>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0BCD"/>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3740"/>
    <w:rsid w:val="0043569E"/>
    <w:rsid w:val="00436143"/>
    <w:rsid w:val="004428B0"/>
    <w:rsid w:val="00443286"/>
    <w:rsid w:val="00444AD2"/>
    <w:rsid w:val="00444F19"/>
    <w:rsid w:val="00446095"/>
    <w:rsid w:val="00446122"/>
    <w:rsid w:val="00446DFF"/>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574"/>
    <w:rsid w:val="004A6B4E"/>
    <w:rsid w:val="004A757F"/>
    <w:rsid w:val="004B06CE"/>
    <w:rsid w:val="004B2BED"/>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500522"/>
    <w:rsid w:val="00500C80"/>
    <w:rsid w:val="005071DE"/>
    <w:rsid w:val="0050786F"/>
    <w:rsid w:val="0051112E"/>
    <w:rsid w:val="00511686"/>
    <w:rsid w:val="00522093"/>
    <w:rsid w:val="00522A71"/>
    <w:rsid w:val="00522BB4"/>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6F7B87"/>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0CB7"/>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A47"/>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6400"/>
    <w:rsid w:val="00E03FED"/>
    <w:rsid w:val="00E04424"/>
    <w:rsid w:val="00E05C89"/>
    <w:rsid w:val="00E11C70"/>
    <w:rsid w:val="00E13E89"/>
    <w:rsid w:val="00E174F0"/>
    <w:rsid w:val="00E246CD"/>
    <w:rsid w:val="00E2501C"/>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68AA"/>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5C4D"/>
    <w:rsid w:val="00F51209"/>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08B1"/>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1616</TotalTime>
  <Pages>27</Pages>
  <Words>7215</Words>
  <Characters>41127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310</cp:revision>
  <cp:lastPrinted>2020-01-23T11:18:00Z</cp:lastPrinted>
  <dcterms:created xsi:type="dcterms:W3CDTF">2013-11-06T09:22:00Z</dcterms:created>
  <dcterms:modified xsi:type="dcterms:W3CDTF">2024-09-23T11:38:00Z</dcterms:modified>
</cp:coreProperties>
</file>